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1"/>
        <w:tblpPr w:leftFromText="180" w:rightFromText="180" w:vertAnchor="text" w:horzAnchor="margin" w:tblpY="-1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701"/>
        <w:gridCol w:w="4111"/>
      </w:tblGrid>
      <w:tr w:rsidR="00FC7149" w14:paraId="772DAB90" w14:textId="77777777">
        <w:tc>
          <w:tcPr>
            <w:tcW w:w="4111" w:type="dxa"/>
          </w:tcPr>
          <w:p w14:paraId="435D1438" w14:textId="78B390AB" w:rsidR="00FC7149" w:rsidRDefault="00380BA0">
            <w:pPr>
              <w:spacing w:after="0"/>
              <w:jc w:val="center"/>
              <w:rPr>
                <w:rFonts w:ascii="Times New Roman" w:hAnsi="Times New Roman"/>
                <w:b/>
                <w:sz w:val="24"/>
                <w:szCs w:val="24"/>
                <w:lang w:val="ro-RO"/>
              </w:rPr>
            </w:pPr>
            <w:r>
              <w:rPr>
                <w:rFonts w:ascii="Times New Roman" w:hAnsi="Times New Roman"/>
                <w:b/>
                <w:sz w:val="24"/>
                <w:szCs w:val="24"/>
                <w:lang w:val="ro-RO"/>
              </w:rPr>
              <w:t>P</w:t>
            </w:r>
            <w:r w:rsidR="00000000">
              <w:rPr>
                <w:rFonts w:ascii="Times New Roman" w:hAnsi="Times New Roman"/>
                <w:b/>
                <w:sz w:val="24"/>
                <w:szCs w:val="24"/>
                <w:lang w:val="ro-RO"/>
              </w:rPr>
              <w:t xml:space="preserve">MINISTERUL </w:t>
            </w:r>
          </w:p>
          <w:p w14:paraId="64DD7119" w14:textId="77777777" w:rsidR="00FC7149" w:rsidRDefault="00000000">
            <w:pPr>
              <w:spacing w:after="0"/>
              <w:jc w:val="center"/>
              <w:rPr>
                <w:rFonts w:ascii="Times New Roman" w:hAnsi="Times New Roman"/>
                <w:b/>
                <w:sz w:val="24"/>
                <w:szCs w:val="24"/>
                <w:lang w:val="ro-RO"/>
              </w:rPr>
            </w:pPr>
            <w:r>
              <w:rPr>
                <w:rFonts w:ascii="Times New Roman" w:hAnsi="Times New Roman"/>
                <w:b/>
                <w:sz w:val="24"/>
                <w:szCs w:val="24"/>
                <w:lang w:val="ro-RO"/>
              </w:rPr>
              <w:t>AGRICULTURII ŞI INDUSTRIEI ALIMENTARE</w:t>
            </w:r>
          </w:p>
          <w:p w14:paraId="1E48B43C" w14:textId="77777777" w:rsidR="00FC7149" w:rsidRDefault="00000000">
            <w:pPr>
              <w:spacing w:after="0"/>
              <w:jc w:val="center"/>
              <w:rPr>
                <w:rFonts w:ascii="Times New Roman" w:hAnsi="Times New Roman"/>
                <w:b/>
                <w:sz w:val="24"/>
                <w:szCs w:val="24"/>
                <w:lang w:val="ro-RO"/>
              </w:rPr>
            </w:pPr>
            <w:r>
              <w:rPr>
                <w:rFonts w:ascii="Times New Roman" w:hAnsi="Times New Roman"/>
                <w:b/>
                <w:sz w:val="24"/>
                <w:szCs w:val="24"/>
                <w:lang w:val="ro-RO"/>
              </w:rPr>
              <w:t>AL  REPUBLICII MOLDOVA</w:t>
            </w:r>
          </w:p>
        </w:tc>
        <w:tc>
          <w:tcPr>
            <w:tcW w:w="1701" w:type="dxa"/>
          </w:tcPr>
          <w:p w14:paraId="663727B4" w14:textId="77777777" w:rsidR="00FC7149" w:rsidRDefault="00000000">
            <w:pPr>
              <w:spacing w:before="120" w:after="0"/>
              <w:jc w:val="center"/>
              <w:rPr>
                <w:rFonts w:ascii="Times New Roman" w:hAnsi="Times New Roman"/>
                <w:b/>
                <w:sz w:val="24"/>
                <w:szCs w:val="24"/>
                <w:lang w:val="ro-RO"/>
              </w:rPr>
            </w:pPr>
            <w:r>
              <w:rPr>
                <w:rFonts w:ascii="Times New Roman" w:hAnsi="Times New Roman"/>
                <w:b/>
                <w:noProof/>
                <w:sz w:val="24"/>
                <w:szCs w:val="24"/>
              </w:rPr>
              <w:drawing>
                <wp:inline distT="0" distB="0" distL="0" distR="0" wp14:anchorId="61E95196" wp14:editId="4EEBC42E">
                  <wp:extent cx="8953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95350" cy="962025"/>
                          </a:xfrm>
                          <a:prstGeom prst="rect">
                            <a:avLst/>
                          </a:prstGeom>
                          <a:noFill/>
                        </pic:spPr>
                      </pic:pic>
                    </a:graphicData>
                  </a:graphic>
                </wp:inline>
              </w:drawing>
            </w:r>
          </w:p>
        </w:tc>
        <w:tc>
          <w:tcPr>
            <w:tcW w:w="4111" w:type="dxa"/>
          </w:tcPr>
          <w:p w14:paraId="6CFB1049" w14:textId="77777777" w:rsidR="00FC7149" w:rsidRDefault="00000000">
            <w:pPr>
              <w:spacing w:after="0"/>
              <w:jc w:val="center"/>
              <w:rPr>
                <w:rFonts w:ascii="Times New Roman" w:hAnsi="Times New Roman"/>
                <w:b/>
                <w:sz w:val="24"/>
                <w:szCs w:val="24"/>
                <w:lang w:val="ro-RO"/>
              </w:rPr>
            </w:pPr>
            <w:r>
              <w:rPr>
                <w:rFonts w:ascii="Times New Roman" w:hAnsi="Times New Roman"/>
                <w:b/>
                <w:sz w:val="24"/>
                <w:szCs w:val="24"/>
                <w:lang w:val="ro-RO"/>
              </w:rPr>
              <w:t xml:space="preserve">MINISTRY </w:t>
            </w:r>
          </w:p>
          <w:p w14:paraId="76ACAFEF" w14:textId="77777777" w:rsidR="00FC7149" w:rsidRDefault="00000000">
            <w:pPr>
              <w:spacing w:after="0"/>
              <w:jc w:val="center"/>
              <w:rPr>
                <w:rFonts w:ascii="Times New Roman" w:hAnsi="Times New Roman"/>
                <w:b/>
                <w:sz w:val="24"/>
                <w:szCs w:val="24"/>
                <w:lang w:val="ro-RO"/>
              </w:rPr>
            </w:pPr>
            <w:r>
              <w:rPr>
                <w:rFonts w:ascii="Times New Roman" w:hAnsi="Times New Roman"/>
                <w:b/>
                <w:sz w:val="24"/>
                <w:szCs w:val="24"/>
                <w:lang w:val="ro-RO"/>
              </w:rPr>
              <w:t xml:space="preserve">OF AGRICULTURE </w:t>
            </w:r>
          </w:p>
          <w:p w14:paraId="59E667EC" w14:textId="77777777" w:rsidR="00FC7149" w:rsidRDefault="00000000">
            <w:pPr>
              <w:spacing w:after="0"/>
              <w:jc w:val="center"/>
              <w:rPr>
                <w:rFonts w:ascii="Times New Roman" w:hAnsi="Times New Roman"/>
                <w:b/>
                <w:sz w:val="24"/>
                <w:szCs w:val="24"/>
                <w:lang w:val="ro-RO"/>
              </w:rPr>
            </w:pPr>
            <w:r>
              <w:rPr>
                <w:rFonts w:ascii="Times New Roman" w:hAnsi="Times New Roman"/>
                <w:b/>
                <w:sz w:val="24"/>
                <w:szCs w:val="24"/>
                <w:lang w:val="ro-RO"/>
              </w:rPr>
              <w:t>AND FOOD INDUSTRY  OF THE REPUBLIC OF MOLDOVA</w:t>
            </w:r>
          </w:p>
        </w:tc>
      </w:tr>
      <w:tr w:rsidR="00FC7149" w14:paraId="755E5C51" w14:textId="77777777">
        <w:tc>
          <w:tcPr>
            <w:tcW w:w="9923" w:type="dxa"/>
            <w:gridSpan w:val="3"/>
          </w:tcPr>
          <w:p w14:paraId="2E1BA38E" w14:textId="77777777" w:rsidR="00FC7149" w:rsidRDefault="00000000">
            <w:pPr>
              <w:spacing w:after="0"/>
              <w:rPr>
                <w:rFonts w:ascii="Times New Roman" w:hAnsi="Times New Roman"/>
                <w:b/>
                <w:sz w:val="24"/>
                <w:szCs w:val="24"/>
                <w:lang w:val="ro-RO"/>
              </w:rPr>
            </w:pPr>
            <w:r>
              <w:rPr>
                <w:rFonts w:ascii="Times New Roman" w:hAnsi="Times New Roman"/>
                <w:b/>
                <w:sz w:val="24"/>
                <w:szCs w:val="24"/>
                <w:lang w:val="ro-RO"/>
              </w:rPr>
              <w:pict w14:anchorId="45D1F21A">
                <v:rect id="_x0000_i1025" style="width:0;height:0" o:hrpct="983" o:hralign="center" o:hrstd="t" o:hrnoshade="t" o:hr="t" fillcolor="black" stroked="f"/>
              </w:pict>
            </w:r>
          </w:p>
        </w:tc>
      </w:tr>
    </w:tbl>
    <w:tbl>
      <w:tblPr>
        <w:tblStyle w:val="TableGrid"/>
        <w:tblW w:w="9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
        <w:gridCol w:w="8215"/>
        <w:gridCol w:w="1473"/>
      </w:tblGrid>
      <w:tr w:rsidR="00FC7149" w14:paraId="7F772803" w14:textId="77777777" w:rsidTr="00771E98">
        <w:trPr>
          <w:trHeight w:val="212"/>
        </w:trPr>
        <w:tc>
          <w:tcPr>
            <w:tcW w:w="9973" w:type="dxa"/>
            <w:gridSpan w:val="3"/>
          </w:tcPr>
          <w:p w14:paraId="4008988B" w14:textId="77777777" w:rsidR="00FC7149" w:rsidRDefault="00000000">
            <w:pPr>
              <w:spacing w:after="0"/>
              <w:jc w:val="center"/>
              <w:rPr>
                <w:rFonts w:ascii="Times New Roman" w:hAnsi="Times New Roman"/>
                <w:sz w:val="20"/>
                <w:szCs w:val="20"/>
                <w:lang w:val="ro-RO"/>
              </w:rPr>
            </w:pPr>
            <w:r>
              <w:rPr>
                <w:rFonts w:ascii="Times New Roman" w:hAnsi="Times New Roman"/>
                <w:sz w:val="20"/>
                <w:szCs w:val="20"/>
                <w:lang w:val="ro-RO"/>
              </w:rPr>
              <w:t>MD-2004 mun.Chişinău, bd.Ştefan cel Mare, 162</w:t>
            </w:r>
          </w:p>
          <w:p w14:paraId="38613A98" w14:textId="77777777" w:rsidR="00FC7149" w:rsidRDefault="00000000">
            <w:pPr>
              <w:spacing w:after="0"/>
              <w:jc w:val="center"/>
              <w:rPr>
                <w:rFonts w:ascii="Times New Roman" w:hAnsi="Times New Roman"/>
                <w:sz w:val="20"/>
                <w:szCs w:val="20"/>
                <w:lang w:val="ro-RO"/>
              </w:rPr>
            </w:pPr>
            <w:r>
              <w:rPr>
                <w:rFonts w:ascii="Times New Roman" w:hAnsi="Times New Roman"/>
                <w:sz w:val="20"/>
                <w:szCs w:val="20"/>
                <w:lang w:val="ro-RO"/>
              </w:rPr>
              <w:t>Tel. 20 45 81; Fax 22 07 48</w:t>
            </w:r>
          </w:p>
          <w:p w14:paraId="24D0F5EC" w14:textId="77777777" w:rsidR="00C32EA8" w:rsidRDefault="00C32EA8" w:rsidP="00BD4E21">
            <w:pPr>
              <w:spacing w:after="0"/>
              <w:rPr>
                <w:sz w:val="20"/>
                <w:szCs w:val="20"/>
                <w:lang w:val="ro-RO"/>
              </w:rPr>
            </w:pPr>
          </w:p>
        </w:tc>
      </w:tr>
      <w:tr w:rsidR="008713B2" w14:paraId="4A84F3D6" w14:textId="77777777" w:rsidTr="00771E98">
        <w:trPr>
          <w:trHeight w:val="22"/>
        </w:trPr>
        <w:tc>
          <w:tcPr>
            <w:tcW w:w="285" w:type="dxa"/>
          </w:tcPr>
          <w:p w14:paraId="1946EDA8" w14:textId="77777777" w:rsidR="008713B2" w:rsidRDefault="008713B2">
            <w:pPr>
              <w:spacing w:after="0"/>
              <w:rPr>
                <w:rFonts w:ascii="Times New Roman" w:hAnsi="Times New Roman"/>
                <w:b/>
                <w:sz w:val="20"/>
                <w:szCs w:val="20"/>
                <w:lang w:val="ro-RO"/>
              </w:rPr>
            </w:pPr>
          </w:p>
        </w:tc>
        <w:tc>
          <w:tcPr>
            <w:tcW w:w="8215" w:type="dxa"/>
          </w:tcPr>
          <w:p w14:paraId="23FED188" w14:textId="77777777" w:rsidR="008713B2" w:rsidRPr="00771E98" w:rsidRDefault="008713B2" w:rsidP="00771E98">
            <w:pPr>
              <w:spacing w:after="0" w:line="240" w:lineRule="auto"/>
              <w:rPr>
                <w:rFonts w:ascii="Times New Roman" w:hAnsi="Times New Roman"/>
                <w:bCs/>
                <w:sz w:val="24"/>
                <w:szCs w:val="24"/>
                <w:lang w:val="ro-RO"/>
              </w:rPr>
            </w:pPr>
          </w:p>
        </w:tc>
        <w:tc>
          <w:tcPr>
            <w:tcW w:w="1472" w:type="dxa"/>
          </w:tcPr>
          <w:p w14:paraId="01B9210E" w14:textId="77777777" w:rsidR="008713B2" w:rsidRDefault="008713B2">
            <w:pPr>
              <w:spacing w:after="0"/>
              <w:jc w:val="right"/>
              <w:rPr>
                <w:rFonts w:ascii="Times New Roman" w:hAnsi="Times New Roman"/>
                <w:b/>
                <w:sz w:val="20"/>
                <w:szCs w:val="20"/>
                <w:lang w:val="ro-RO"/>
              </w:rPr>
            </w:pPr>
          </w:p>
          <w:p w14:paraId="3635D6FA" w14:textId="77777777" w:rsidR="008713B2" w:rsidRDefault="008713B2">
            <w:pPr>
              <w:spacing w:after="0"/>
              <w:jc w:val="right"/>
              <w:rPr>
                <w:rFonts w:ascii="Times New Roman" w:hAnsi="Times New Roman"/>
                <w:b/>
                <w:sz w:val="20"/>
                <w:szCs w:val="20"/>
                <w:lang w:val="ro-RO"/>
              </w:rPr>
            </w:pPr>
          </w:p>
        </w:tc>
      </w:tr>
    </w:tbl>
    <w:p w14:paraId="290DEA1F" w14:textId="3EC34700" w:rsidR="00771E98" w:rsidRPr="00771E98" w:rsidRDefault="00841E8E" w:rsidP="0089536C">
      <w:pPr>
        <w:spacing w:after="0"/>
        <w:jc w:val="center"/>
        <w:rPr>
          <w:rFonts w:ascii="Times New Roman" w:eastAsia="Aptos" w:hAnsi="Times New Roman"/>
          <w:b/>
          <w:bCs/>
          <w:color w:val="215E99"/>
          <w:kern w:val="2"/>
          <w:sz w:val="28"/>
          <w:szCs w:val="28"/>
          <w:lang w:val="ro-RO"/>
          <w14:ligatures w14:val="standardContextual"/>
        </w:rPr>
      </w:pPr>
      <w:r w:rsidRPr="00771E98">
        <w:rPr>
          <w:rFonts w:ascii="Times New Roman" w:eastAsia="Aptos" w:hAnsi="Times New Roman"/>
          <w:b/>
          <w:bCs/>
          <w:color w:val="215E99"/>
          <w:kern w:val="2"/>
          <w:sz w:val="28"/>
          <w:szCs w:val="28"/>
          <w:lang w:val="ro-RO"/>
          <w14:ligatures w14:val="standardContextual"/>
        </w:rPr>
        <w:t xml:space="preserve">CONFERINȚA INTERNAȚIONALĂ </w:t>
      </w:r>
    </w:p>
    <w:p w14:paraId="15DB6A2D" w14:textId="41616E13" w:rsidR="00771E98" w:rsidRPr="00771E98" w:rsidRDefault="00841E8E" w:rsidP="0089536C">
      <w:pPr>
        <w:spacing w:after="0"/>
        <w:jc w:val="center"/>
        <w:rPr>
          <w:rFonts w:ascii="Times New Roman" w:eastAsia="Aptos" w:hAnsi="Times New Roman"/>
          <w:b/>
          <w:bCs/>
          <w:color w:val="215E99"/>
          <w:kern w:val="2"/>
          <w:sz w:val="28"/>
          <w:szCs w:val="28"/>
          <w:lang w:val="ro-RO"/>
          <w14:ligatures w14:val="standardContextual"/>
        </w:rPr>
      </w:pPr>
      <w:r w:rsidRPr="00771E98">
        <w:rPr>
          <w:rFonts w:ascii="Times New Roman" w:eastAsia="Aptos" w:hAnsi="Times New Roman"/>
          <w:b/>
          <w:bCs/>
          <w:color w:val="215E99"/>
          <w:kern w:val="2"/>
          <w:sz w:val="28"/>
          <w:szCs w:val="28"/>
          <w:lang w:val="ro-RO"/>
          <w14:ligatures w14:val="standardContextual"/>
        </w:rPr>
        <w:t>INCLUZIUNEA MICILOR FERMIERI ÎN LANȚURILE VALORICE AGROALIMENTARE DIN REPUBLICA MOLDOVA</w:t>
      </w:r>
    </w:p>
    <w:p w14:paraId="1D84FBB1" w14:textId="51C89675" w:rsidR="00771E98" w:rsidRDefault="00771E98" w:rsidP="0089536C">
      <w:pPr>
        <w:jc w:val="center"/>
        <w:rPr>
          <w:rFonts w:ascii="Times New Roman" w:eastAsia="Aptos" w:hAnsi="Times New Roman"/>
          <w:color w:val="215E99"/>
          <w:kern w:val="2"/>
          <w:lang w:val="ro-RO"/>
          <w14:ligatures w14:val="standardContextual"/>
        </w:rPr>
      </w:pPr>
      <w:r w:rsidRPr="00CA5DCF">
        <w:rPr>
          <w:rFonts w:ascii="Times New Roman" w:eastAsia="Aptos" w:hAnsi="Times New Roman"/>
          <w:color w:val="215E99"/>
          <w:kern w:val="2"/>
          <w:lang w:val="ro-RO"/>
          <w14:ligatures w14:val="standardContextual"/>
        </w:rPr>
        <w:t>Chișinău, 12 septembrie 2024</w:t>
      </w:r>
    </w:p>
    <w:p w14:paraId="1B28849B" w14:textId="77777777" w:rsidR="0089536C" w:rsidRDefault="0089536C" w:rsidP="0089536C">
      <w:pPr>
        <w:jc w:val="center"/>
        <w:rPr>
          <w:rFonts w:ascii="Times New Roman" w:eastAsia="Aptos" w:hAnsi="Times New Roman"/>
          <w:b/>
          <w:bCs/>
          <w:kern w:val="2"/>
          <w:sz w:val="28"/>
          <w:szCs w:val="28"/>
          <w:lang w:val="ro-RO"/>
          <w14:ligatures w14:val="standardContextual"/>
        </w:rPr>
      </w:pPr>
    </w:p>
    <w:p w14:paraId="11B889C0" w14:textId="03241AE5" w:rsidR="00771E98" w:rsidRPr="00771E98" w:rsidRDefault="00421DAB" w:rsidP="00E55F0A">
      <w:pPr>
        <w:jc w:val="center"/>
        <w:rPr>
          <w:rFonts w:ascii="Times New Roman" w:eastAsia="Aptos" w:hAnsi="Times New Roman"/>
          <w:kern w:val="2"/>
          <w:sz w:val="16"/>
          <w:szCs w:val="16"/>
          <w:lang w:val="ro-RO"/>
          <w14:ligatures w14:val="standardContextual"/>
        </w:rPr>
      </w:pPr>
      <w:r w:rsidRPr="00771E98">
        <w:rPr>
          <w:rFonts w:ascii="Times New Roman" w:eastAsia="Aptos" w:hAnsi="Times New Roman"/>
          <w:b/>
          <w:bCs/>
          <w:kern w:val="2"/>
          <w:sz w:val="28"/>
          <w:szCs w:val="28"/>
          <w:lang w:val="ro-RO"/>
          <w14:ligatures w14:val="standardContextual"/>
        </w:rPr>
        <w:t>DECLARAȚIE</w:t>
      </w:r>
    </w:p>
    <w:p w14:paraId="6F89330F" w14:textId="77777777" w:rsidR="00771E98" w:rsidRPr="00771E98" w:rsidRDefault="00771E98" w:rsidP="00E55F0A">
      <w:pPr>
        <w:jc w:val="both"/>
        <w:rPr>
          <w:rFonts w:ascii="Times New Roman" w:eastAsia="Aptos" w:hAnsi="Times New Roman"/>
          <w:kern w:val="2"/>
          <w:sz w:val="24"/>
          <w:szCs w:val="24"/>
          <w:lang w:val="ro-RO"/>
          <w14:ligatures w14:val="standardContextual"/>
        </w:rPr>
      </w:pPr>
      <w:r w:rsidRPr="00771E98">
        <w:rPr>
          <w:rFonts w:ascii="Times New Roman" w:eastAsia="Aptos" w:hAnsi="Times New Roman"/>
          <w:kern w:val="2"/>
          <w:sz w:val="24"/>
          <w:szCs w:val="24"/>
          <w:lang w:val="ro-RO"/>
          <w14:ligatures w14:val="standardContextual"/>
        </w:rPr>
        <w:t xml:space="preserve">Conferința a fost organizată de Ministerul Agriculturii </w:t>
      </w:r>
      <w:r w:rsidRPr="00771E98">
        <w:rPr>
          <w:rFonts w:ascii="Times New Roman" w:eastAsia="Aptos" w:hAnsi="Times New Roman"/>
          <w:kern w:val="2"/>
          <w:sz w:val="24"/>
          <w:szCs w:val="24"/>
          <w:lang w:val="ro-MD"/>
          <w14:ligatures w14:val="standardContextual"/>
        </w:rPr>
        <w:t>și Industriei Alimentare cu susținerea</w:t>
      </w:r>
      <w:r w:rsidRPr="00771E98">
        <w:rPr>
          <w:rFonts w:ascii="Times New Roman" w:eastAsia="Aptos" w:hAnsi="Times New Roman"/>
          <w:kern w:val="2"/>
          <w:sz w:val="24"/>
          <w:szCs w:val="24"/>
          <w:lang w:val="ro-RO"/>
          <w14:ligatures w14:val="standardContextual"/>
        </w:rPr>
        <w:t xml:space="preserve"> Organizației Națiunilor Unite pentru Alimentație și Agricultură, Reprezentanța în Republica Moldova (FAO Moldova) și proiectul Dialogul Moldo-German privind Politicile în Agricultură (APD Moldova), următoarele rezumând discuțiile purtate în cadrul conferinței:</w:t>
      </w:r>
    </w:p>
    <w:p w14:paraId="7D78BC02" w14:textId="77777777" w:rsidR="00771E98" w:rsidRPr="00771E98" w:rsidRDefault="00771E98" w:rsidP="00E55F0A">
      <w:pPr>
        <w:numPr>
          <w:ilvl w:val="0"/>
          <w:numId w:val="1"/>
        </w:numPr>
        <w:ind w:left="851" w:hanging="567"/>
        <w:contextualSpacing/>
        <w:jc w:val="both"/>
        <w:rPr>
          <w:rFonts w:ascii="Times New Roman" w:eastAsia="Aptos" w:hAnsi="Times New Roman"/>
          <w:kern w:val="2"/>
          <w:sz w:val="24"/>
          <w:szCs w:val="24"/>
          <w:lang w:val="ro-RO"/>
          <w14:ligatures w14:val="standardContextual"/>
        </w:rPr>
      </w:pPr>
      <w:r w:rsidRPr="00771E98">
        <w:rPr>
          <w:rFonts w:ascii="Times New Roman" w:eastAsia="Aptos" w:hAnsi="Times New Roman"/>
          <w:kern w:val="2"/>
          <w:sz w:val="24"/>
          <w:szCs w:val="24"/>
          <w:lang w:val="ro-RO"/>
          <w14:ligatures w14:val="standardContextual"/>
        </w:rPr>
        <w:t>Este salutată participarea activă a tuturor părților interesate din agricultură și dezvoltare rurală care contribuie la modelarea sectorului agricol din Republica Moldova și ajută la dezvoltarea opțiunilor de îmbunătățire a rolului micilor fermieri în procesul de transformare a sistemului agroalimentar.</w:t>
      </w:r>
    </w:p>
    <w:p w14:paraId="1BD198C8" w14:textId="2D069F30" w:rsidR="00771E98" w:rsidRPr="00771E98" w:rsidRDefault="00771E98" w:rsidP="00E55F0A">
      <w:pPr>
        <w:numPr>
          <w:ilvl w:val="0"/>
          <w:numId w:val="1"/>
        </w:numPr>
        <w:ind w:left="851" w:hanging="567"/>
        <w:contextualSpacing/>
        <w:jc w:val="both"/>
        <w:rPr>
          <w:rFonts w:ascii="Times New Roman" w:eastAsia="Aptos" w:hAnsi="Times New Roman"/>
          <w:kern w:val="2"/>
          <w:sz w:val="24"/>
          <w:szCs w:val="24"/>
          <w:lang w:val="ro-RO"/>
          <w14:ligatures w14:val="standardContextual"/>
        </w:rPr>
      </w:pPr>
      <w:r w:rsidRPr="00771E98">
        <w:rPr>
          <w:rFonts w:ascii="Times New Roman" w:eastAsia="Aptos" w:hAnsi="Times New Roman"/>
          <w:kern w:val="2"/>
          <w:sz w:val="24"/>
          <w:szCs w:val="24"/>
          <w:lang w:val="ro-RO"/>
          <w14:ligatures w14:val="standardContextual"/>
        </w:rPr>
        <w:t>Rolul fermelor de familie, inclusiv cel al femeilor și tinerilor fermieri, este recunoscut și considerat primordial, deoarece fermele de familie sunt esențiale pentru garantarea securității alimentare și nutriției, reducerea sărăciei și crearea locurilor de muncă, biodiversității și produc</w:t>
      </w:r>
      <w:r w:rsidR="00EF4EB9">
        <w:rPr>
          <w:rFonts w:ascii="Times New Roman" w:eastAsia="Aptos" w:hAnsi="Times New Roman"/>
          <w:kern w:val="2"/>
          <w:sz w:val="24"/>
          <w:szCs w:val="24"/>
          <w:lang w:val="ro-RO"/>
          <w14:ligatures w14:val="standardContextual"/>
        </w:rPr>
        <w:t>ției</w:t>
      </w:r>
      <w:r w:rsidRPr="00771E98">
        <w:rPr>
          <w:rFonts w:ascii="Times New Roman" w:eastAsia="Aptos" w:hAnsi="Times New Roman"/>
          <w:kern w:val="2"/>
          <w:sz w:val="24"/>
          <w:szCs w:val="24"/>
          <w:lang w:val="ro-RO"/>
          <w14:ligatures w14:val="standardContextual"/>
        </w:rPr>
        <w:t xml:space="preserve"> verzi, precum și revitalizării zonelor rurale.</w:t>
      </w:r>
    </w:p>
    <w:p w14:paraId="52DEF477" w14:textId="77777777" w:rsidR="00771E98" w:rsidRPr="00771E98" w:rsidRDefault="00771E98" w:rsidP="00E55F0A">
      <w:pPr>
        <w:numPr>
          <w:ilvl w:val="0"/>
          <w:numId w:val="1"/>
        </w:numPr>
        <w:ind w:left="851" w:hanging="567"/>
        <w:contextualSpacing/>
        <w:jc w:val="both"/>
        <w:rPr>
          <w:rFonts w:ascii="Times New Roman" w:eastAsia="Aptos" w:hAnsi="Times New Roman"/>
          <w:kern w:val="2"/>
          <w:sz w:val="24"/>
          <w:szCs w:val="24"/>
          <w:lang w:val="ro-RO"/>
          <w14:ligatures w14:val="standardContextual"/>
        </w:rPr>
      </w:pPr>
      <w:r w:rsidRPr="00771E98">
        <w:rPr>
          <w:rFonts w:ascii="Times New Roman" w:eastAsia="Aptos" w:hAnsi="Times New Roman"/>
          <w:kern w:val="2"/>
          <w:sz w:val="24"/>
          <w:szCs w:val="24"/>
          <w:lang w:val="ro-RO"/>
          <w14:ligatures w14:val="standardContextual"/>
        </w:rPr>
        <w:t>Micii fermieri se confruntă cu constrângeri mai severe, deoarece au acces limitat la finanțare. Vulnerabilitatea lor socială și economică din cauza riscurilor climatice și de piață este semnificativă. Îmbunătățirea în continuare a bunelor practici agricole pentru a răspunde așteptărilor tot mai mari de pe piețele de desfacere, adaugă o provocare suplimentară.</w:t>
      </w:r>
    </w:p>
    <w:p w14:paraId="4E5561D4" w14:textId="77777777" w:rsidR="00771E98" w:rsidRDefault="00771E98" w:rsidP="00E55F0A">
      <w:pPr>
        <w:numPr>
          <w:ilvl w:val="0"/>
          <w:numId w:val="1"/>
        </w:numPr>
        <w:ind w:left="851" w:hanging="567"/>
        <w:contextualSpacing/>
        <w:jc w:val="both"/>
        <w:rPr>
          <w:rFonts w:ascii="Times New Roman" w:eastAsia="Aptos" w:hAnsi="Times New Roman"/>
          <w:kern w:val="2"/>
          <w:sz w:val="24"/>
          <w:szCs w:val="24"/>
          <w:lang w:val="ro-RO"/>
          <w14:ligatures w14:val="standardContextual"/>
        </w:rPr>
      </w:pPr>
      <w:r w:rsidRPr="00771E98">
        <w:rPr>
          <w:rFonts w:ascii="Times New Roman" w:eastAsia="Aptos" w:hAnsi="Times New Roman"/>
          <w:kern w:val="2"/>
          <w:sz w:val="24"/>
          <w:szCs w:val="24"/>
          <w:lang w:val="ro-RO"/>
          <w14:ligatures w14:val="standardContextual"/>
        </w:rPr>
        <w:t>Este recunoscut rolul tinerilor din mediul rural, inclusiv al tinerilor fermieri, ca potențiali catalizatori ai creșterii și dezvoltării economice. Se subliniază necesitatea de a încuraja și sprijini următoarea generație de fermieri, prin dezvoltarea de politici publice țintite, investiții și platforme incluzive pentru tineri.</w:t>
      </w:r>
    </w:p>
    <w:p w14:paraId="5ADFCF74" w14:textId="77777777" w:rsidR="0089536C" w:rsidRDefault="0089536C" w:rsidP="00E55F0A">
      <w:pPr>
        <w:contextualSpacing/>
        <w:jc w:val="both"/>
        <w:rPr>
          <w:rFonts w:ascii="Times New Roman" w:eastAsia="Aptos" w:hAnsi="Times New Roman"/>
          <w:kern w:val="2"/>
          <w:sz w:val="24"/>
          <w:szCs w:val="24"/>
          <w:lang w:val="ro-RO"/>
          <w14:ligatures w14:val="standardContextual"/>
        </w:rPr>
      </w:pPr>
    </w:p>
    <w:p w14:paraId="7B50C443" w14:textId="77777777" w:rsidR="0089536C" w:rsidRPr="00771E98" w:rsidRDefault="0089536C" w:rsidP="00E55F0A">
      <w:pPr>
        <w:contextualSpacing/>
        <w:jc w:val="both"/>
        <w:rPr>
          <w:rFonts w:ascii="Times New Roman" w:eastAsia="Aptos" w:hAnsi="Times New Roman"/>
          <w:kern w:val="2"/>
          <w:sz w:val="24"/>
          <w:szCs w:val="24"/>
          <w:lang w:val="ro-RO"/>
          <w14:ligatures w14:val="standardContextual"/>
        </w:rPr>
      </w:pPr>
    </w:p>
    <w:p w14:paraId="3C96F1BC" w14:textId="77777777" w:rsidR="00771E98" w:rsidRPr="00771E98" w:rsidRDefault="00771E98" w:rsidP="00E55F0A">
      <w:pPr>
        <w:numPr>
          <w:ilvl w:val="0"/>
          <w:numId w:val="1"/>
        </w:numPr>
        <w:ind w:left="851" w:hanging="567"/>
        <w:contextualSpacing/>
        <w:jc w:val="both"/>
        <w:rPr>
          <w:rFonts w:ascii="Times New Roman" w:eastAsia="Aptos" w:hAnsi="Times New Roman"/>
          <w:kern w:val="2"/>
          <w:sz w:val="24"/>
          <w:szCs w:val="24"/>
          <w:lang w:val="ro-RO"/>
          <w14:ligatures w14:val="standardContextual"/>
        </w:rPr>
      </w:pPr>
      <w:r w:rsidRPr="00771E98">
        <w:rPr>
          <w:rFonts w:ascii="Times New Roman" w:eastAsia="Aptos" w:hAnsi="Times New Roman"/>
          <w:kern w:val="2"/>
          <w:sz w:val="24"/>
          <w:szCs w:val="24"/>
          <w:lang w:val="ro-RO"/>
          <w14:ligatures w14:val="standardContextual"/>
        </w:rPr>
        <w:t>Perspectivele aderării Republicii Moldova la Uniunea Europeană (UE) deschid noi oportunit</w:t>
      </w:r>
      <w:r w:rsidRPr="00771E98">
        <w:rPr>
          <w:rFonts w:ascii="Times New Roman" w:eastAsia="Aptos" w:hAnsi="Times New Roman"/>
          <w:kern w:val="2"/>
          <w:sz w:val="24"/>
          <w:szCs w:val="24"/>
          <w:lang w:val="ro-MD"/>
          <w14:ligatures w14:val="standardContextual"/>
        </w:rPr>
        <w:t>ăți pentru sectorul</w:t>
      </w:r>
      <w:r w:rsidRPr="00771E98">
        <w:rPr>
          <w:rFonts w:ascii="Times New Roman" w:eastAsia="Aptos" w:hAnsi="Times New Roman"/>
          <w:kern w:val="2"/>
          <w:sz w:val="24"/>
          <w:szCs w:val="24"/>
          <w:lang w:val="ro-RO"/>
          <w14:ligatures w14:val="standardContextual"/>
        </w:rPr>
        <w:t xml:space="preserve"> agroalimentar moldovenesc. Aderarea la UE permite accesul la o piață unică cu peste 500 de milioane de consumatori, precum și la o parte substanțială din fondurile UE, care se vor îndreapta către sprijinirea sectorului agricol și de dezvoltare rurală din Moldova. Instrumentele și măsurile din cadrul Politicii Agricole Comune (PAC) a UE sunt binevenite, iar Republica Moldova ar trebui să ia în considerare utilizarea întregului set de opțiuni din PAC pentru a sprijini fermele de familie, printre care: </w:t>
      </w:r>
    </w:p>
    <w:p w14:paraId="05C48C79" w14:textId="2DD1CBD7" w:rsidR="00771E98" w:rsidRPr="00771E98" w:rsidRDefault="00EF4EB9" w:rsidP="00E55F0A">
      <w:pPr>
        <w:numPr>
          <w:ilvl w:val="1"/>
          <w:numId w:val="1"/>
        </w:numPr>
        <w:contextualSpacing/>
        <w:jc w:val="both"/>
        <w:rPr>
          <w:rFonts w:ascii="Times New Roman" w:eastAsia="Aptos" w:hAnsi="Times New Roman"/>
          <w:kern w:val="2"/>
          <w:sz w:val="24"/>
          <w:szCs w:val="24"/>
          <w:lang w:val="ro-RO"/>
          <w14:ligatures w14:val="standardContextual"/>
        </w:rPr>
      </w:pPr>
      <w:r w:rsidRPr="00EF4EB9">
        <w:rPr>
          <w:rFonts w:ascii="Times New Roman" w:eastAsia="Aptos" w:hAnsi="Times New Roman"/>
          <w:kern w:val="2"/>
          <w:sz w:val="24"/>
          <w:szCs w:val="24"/>
          <w:lang w:val="ro-RO"/>
          <w14:ligatures w14:val="standardContextual"/>
        </w:rPr>
        <w:t>sprijinirea guvernanței rurale de jos în sus prin grupuri inovatoare de acțiune locală și prin transferul de cunoștințe</w:t>
      </w:r>
      <w:r w:rsidR="00771E98" w:rsidRPr="00771E98">
        <w:rPr>
          <w:rFonts w:ascii="Times New Roman" w:eastAsia="Aptos" w:hAnsi="Times New Roman"/>
          <w:kern w:val="2"/>
          <w:sz w:val="24"/>
          <w:szCs w:val="24"/>
          <w:lang w:val="ro-RO"/>
          <w14:ligatures w14:val="standardContextual"/>
        </w:rPr>
        <w:t>;</w:t>
      </w:r>
    </w:p>
    <w:p w14:paraId="604DA2E5" w14:textId="0ED884DB" w:rsidR="00771E98" w:rsidRPr="00771E98" w:rsidRDefault="00EF4EB9" w:rsidP="00E55F0A">
      <w:pPr>
        <w:numPr>
          <w:ilvl w:val="1"/>
          <w:numId w:val="1"/>
        </w:numPr>
        <w:contextualSpacing/>
        <w:jc w:val="both"/>
        <w:rPr>
          <w:rFonts w:ascii="Times New Roman" w:eastAsia="Aptos" w:hAnsi="Times New Roman"/>
          <w:kern w:val="2"/>
          <w:sz w:val="24"/>
          <w:szCs w:val="24"/>
          <w:lang w:val="ro-RO"/>
          <w14:ligatures w14:val="standardContextual"/>
        </w:rPr>
      </w:pPr>
      <w:r w:rsidRPr="00EF4EB9">
        <w:rPr>
          <w:rFonts w:ascii="Times New Roman" w:eastAsia="Aptos" w:hAnsi="Times New Roman"/>
          <w:kern w:val="2"/>
          <w:sz w:val="24"/>
          <w:szCs w:val="24"/>
          <w:lang w:val="ro-RO"/>
          <w14:ligatures w14:val="standardContextual"/>
        </w:rPr>
        <w:t>integrarea durabilității mediului și a acțiunii climatice ca principii fundamentale</w:t>
      </w:r>
      <w:r w:rsidR="00771E98" w:rsidRPr="00771E98">
        <w:rPr>
          <w:rFonts w:ascii="Times New Roman" w:eastAsia="Aptos" w:hAnsi="Times New Roman"/>
          <w:kern w:val="2"/>
          <w:sz w:val="24"/>
          <w:szCs w:val="24"/>
          <w:lang w:val="ro-RO"/>
          <w14:ligatures w14:val="standardContextual"/>
        </w:rPr>
        <w:t>;</w:t>
      </w:r>
    </w:p>
    <w:p w14:paraId="1D6F1A16" w14:textId="44926546" w:rsidR="00771E98" w:rsidRPr="00771E98" w:rsidRDefault="00EF4EB9" w:rsidP="00E55F0A">
      <w:pPr>
        <w:numPr>
          <w:ilvl w:val="1"/>
          <w:numId w:val="1"/>
        </w:numPr>
        <w:contextualSpacing/>
        <w:jc w:val="both"/>
        <w:rPr>
          <w:rFonts w:ascii="Times New Roman" w:eastAsia="Aptos" w:hAnsi="Times New Roman"/>
          <w:kern w:val="2"/>
          <w:sz w:val="24"/>
          <w:szCs w:val="24"/>
          <w:lang w:val="ro-RO"/>
          <w14:ligatures w14:val="standardContextual"/>
        </w:rPr>
      </w:pPr>
      <w:r w:rsidRPr="00EF4EB9">
        <w:rPr>
          <w:rFonts w:ascii="Times New Roman" w:eastAsia="Aptos" w:hAnsi="Times New Roman"/>
          <w:kern w:val="2"/>
          <w:sz w:val="24"/>
          <w:szCs w:val="24"/>
          <w:lang w:val="ro-RO"/>
          <w14:ligatures w14:val="standardContextual"/>
        </w:rPr>
        <w:t>investi</w:t>
      </w:r>
      <w:r>
        <w:rPr>
          <w:rFonts w:ascii="Times New Roman" w:eastAsia="Aptos" w:hAnsi="Times New Roman"/>
          <w:kern w:val="2"/>
          <w:sz w:val="24"/>
          <w:szCs w:val="24"/>
          <w:lang w:val="ro-RO"/>
          <w14:ligatures w14:val="standardContextual"/>
        </w:rPr>
        <w:t>rea</w:t>
      </w:r>
      <w:r w:rsidRPr="00EF4EB9">
        <w:rPr>
          <w:rFonts w:ascii="Times New Roman" w:eastAsia="Aptos" w:hAnsi="Times New Roman"/>
          <w:kern w:val="2"/>
          <w:sz w:val="24"/>
          <w:szCs w:val="24"/>
          <w:lang w:val="ro-RO"/>
          <w14:ligatures w14:val="standardContextual"/>
        </w:rPr>
        <w:t xml:space="preserve"> în inovare și promov</w:t>
      </w:r>
      <w:r>
        <w:rPr>
          <w:rFonts w:ascii="Times New Roman" w:eastAsia="Aptos" w:hAnsi="Times New Roman"/>
          <w:kern w:val="2"/>
          <w:sz w:val="24"/>
          <w:szCs w:val="24"/>
          <w:lang w:val="ro-RO"/>
          <w14:ligatures w14:val="standardContextual"/>
        </w:rPr>
        <w:t>area</w:t>
      </w:r>
      <w:r w:rsidRPr="00EF4EB9">
        <w:rPr>
          <w:rFonts w:ascii="Times New Roman" w:eastAsia="Aptos" w:hAnsi="Times New Roman"/>
          <w:kern w:val="2"/>
          <w:sz w:val="24"/>
          <w:szCs w:val="24"/>
          <w:lang w:val="ro-RO"/>
          <w14:ligatures w14:val="standardContextual"/>
        </w:rPr>
        <w:t xml:space="preserve"> form</w:t>
      </w:r>
      <w:r>
        <w:rPr>
          <w:rFonts w:ascii="Times New Roman" w:eastAsia="Aptos" w:hAnsi="Times New Roman"/>
          <w:kern w:val="2"/>
          <w:sz w:val="24"/>
          <w:szCs w:val="24"/>
          <w:lang w:val="ro-RO"/>
          <w14:ligatures w14:val="standardContextual"/>
        </w:rPr>
        <w:t>ă</w:t>
      </w:r>
      <w:r w:rsidRPr="00EF4EB9">
        <w:rPr>
          <w:rFonts w:ascii="Times New Roman" w:eastAsia="Aptos" w:hAnsi="Times New Roman"/>
          <w:kern w:val="2"/>
          <w:sz w:val="24"/>
          <w:szCs w:val="24"/>
          <w:lang w:val="ro-RO"/>
          <w14:ligatures w14:val="standardContextual"/>
        </w:rPr>
        <w:t>r</w:t>
      </w:r>
      <w:r>
        <w:rPr>
          <w:rFonts w:ascii="Times New Roman" w:eastAsia="Aptos" w:hAnsi="Times New Roman"/>
          <w:kern w:val="2"/>
          <w:sz w:val="24"/>
          <w:szCs w:val="24"/>
          <w:lang w:val="ro-RO"/>
          <w14:ligatures w14:val="standardContextual"/>
        </w:rPr>
        <w:t>ii</w:t>
      </w:r>
      <w:r w:rsidRPr="00EF4EB9">
        <w:rPr>
          <w:rFonts w:ascii="Times New Roman" w:eastAsia="Aptos" w:hAnsi="Times New Roman"/>
          <w:kern w:val="2"/>
          <w:sz w:val="24"/>
          <w:szCs w:val="24"/>
          <w:lang w:val="ro-RO"/>
          <w14:ligatures w14:val="standardContextual"/>
        </w:rPr>
        <w:t>, schimbul</w:t>
      </w:r>
      <w:r>
        <w:rPr>
          <w:rFonts w:ascii="Times New Roman" w:eastAsia="Aptos" w:hAnsi="Times New Roman"/>
          <w:kern w:val="2"/>
          <w:sz w:val="24"/>
          <w:szCs w:val="24"/>
          <w:lang w:val="ro-RO"/>
          <w14:ligatures w14:val="standardContextual"/>
        </w:rPr>
        <w:t>ui</w:t>
      </w:r>
      <w:r w:rsidRPr="00EF4EB9">
        <w:rPr>
          <w:rFonts w:ascii="Times New Roman" w:eastAsia="Aptos" w:hAnsi="Times New Roman"/>
          <w:kern w:val="2"/>
          <w:sz w:val="24"/>
          <w:szCs w:val="24"/>
          <w:lang w:val="ro-RO"/>
          <w14:ligatures w14:val="standardContextual"/>
        </w:rPr>
        <w:t xml:space="preserve"> de cunoștințe și învățarea reciprocă pentru a ușura procesul de transformare a agriculturii</w:t>
      </w:r>
      <w:r w:rsidR="00771E98" w:rsidRPr="00771E98">
        <w:rPr>
          <w:rFonts w:ascii="Times New Roman" w:eastAsia="Aptos" w:hAnsi="Times New Roman"/>
          <w:kern w:val="2"/>
          <w:sz w:val="24"/>
          <w:szCs w:val="24"/>
          <w:lang w:val="ro-RO"/>
          <w14:ligatures w14:val="standardContextual"/>
        </w:rPr>
        <w:t>;</w:t>
      </w:r>
    </w:p>
    <w:p w14:paraId="4A48913D" w14:textId="149D4CC6" w:rsidR="00771E98" w:rsidRPr="00771E98" w:rsidRDefault="00EF4EB9" w:rsidP="00E55F0A">
      <w:pPr>
        <w:numPr>
          <w:ilvl w:val="1"/>
          <w:numId w:val="1"/>
        </w:numPr>
        <w:contextualSpacing/>
        <w:jc w:val="both"/>
        <w:rPr>
          <w:rFonts w:ascii="Times New Roman" w:eastAsia="Aptos" w:hAnsi="Times New Roman"/>
          <w:kern w:val="2"/>
          <w:sz w:val="24"/>
          <w:szCs w:val="24"/>
          <w:lang w:val="ro-RO"/>
          <w14:ligatures w14:val="standardContextual"/>
        </w:rPr>
      </w:pPr>
      <w:r w:rsidRPr="00EF4EB9">
        <w:rPr>
          <w:rFonts w:ascii="Times New Roman" w:eastAsia="Aptos" w:hAnsi="Times New Roman"/>
          <w:kern w:val="2"/>
          <w:sz w:val="24"/>
          <w:szCs w:val="24"/>
          <w:lang w:val="ro-RO"/>
          <w14:ligatures w14:val="standardContextual"/>
        </w:rPr>
        <w:t xml:space="preserve">sprijinirea grupurilor de producători/organizațiilor de producători ar trebui </w:t>
      </w:r>
      <w:r>
        <w:rPr>
          <w:rFonts w:ascii="Times New Roman" w:eastAsia="Aptos" w:hAnsi="Times New Roman"/>
          <w:kern w:val="2"/>
          <w:sz w:val="24"/>
          <w:szCs w:val="24"/>
          <w:lang w:val="ro-RO"/>
          <w14:ligatures w14:val="standardContextual"/>
        </w:rPr>
        <w:t>susținută</w:t>
      </w:r>
      <w:r w:rsidRPr="00EF4EB9">
        <w:rPr>
          <w:rFonts w:ascii="Times New Roman" w:eastAsia="Aptos" w:hAnsi="Times New Roman"/>
          <w:kern w:val="2"/>
          <w:sz w:val="24"/>
          <w:szCs w:val="24"/>
          <w:lang w:val="ro-RO"/>
          <w14:ligatures w14:val="standardContextual"/>
        </w:rPr>
        <w:t xml:space="preserve"> pentru a îmbunătăți poziția fermierilor în lanțul valoric</w:t>
      </w:r>
      <w:r w:rsidR="00771E98" w:rsidRPr="00771E98">
        <w:rPr>
          <w:rFonts w:ascii="Times New Roman" w:eastAsia="Aptos" w:hAnsi="Times New Roman"/>
          <w:kern w:val="2"/>
          <w:sz w:val="24"/>
          <w:szCs w:val="24"/>
          <w:lang w:val="ro-RO"/>
          <w14:ligatures w14:val="standardContextual"/>
        </w:rPr>
        <w:t>;</w:t>
      </w:r>
    </w:p>
    <w:p w14:paraId="5CF8A36E" w14:textId="3EE9700F" w:rsidR="00771E98" w:rsidRPr="00771E98" w:rsidRDefault="00EF4EB9" w:rsidP="00E55F0A">
      <w:pPr>
        <w:numPr>
          <w:ilvl w:val="1"/>
          <w:numId w:val="1"/>
        </w:numPr>
        <w:contextualSpacing/>
        <w:jc w:val="both"/>
        <w:rPr>
          <w:rFonts w:ascii="Times New Roman" w:eastAsia="Aptos" w:hAnsi="Times New Roman"/>
          <w:kern w:val="2"/>
          <w:sz w:val="24"/>
          <w:szCs w:val="24"/>
          <w:lang w:val="ro-RO"/>
          <w14:ligatures w14:val="standardContextual"/>
        </w:rPr>
      </w:pPr>
      <w:r w:rsidRPr="00EF4EB9">
        <w:rPr>
          <w:rFonts w:ascii="Times New Roman" w:eastAsia="Aptos" w:hAnsi="Times New Roman"/>
          <w:kern w:val="2"/>
          <w:sz w:val="24"/>
          <w:szCs w:val="24"/>
          <w:lang w:val="ro-RO"/>
          <w14:ligatures w14:val="standardContextual"/>
        </w:rPr>
        <w:t>dezvoltarea etichetelor de calitate, cum ar fi denumirea de origine protejată, pentru a îmbunătăți comercializarea produselor agroalimentare de calitate și tradiționale (de exemplu, sprijinirea recunoașterii produselor „Made in Moldova” pe piețele interne și de export);</w:t>
      </w:r>
    </w:p>
    <w:p w14:paraId="49A29DBC" w14:textId="2993112C" w:rsidR="00771E98" w:rsidRPr="00771E98" w:rsidRDefault="00EF4EB9" w:rsidP="00E55F0A">
      <w:pPr>
        <w:numPr>
          <w:ilvl w:val="1"/>
          <w:numId w:val="1"/>
        </w:numPr>
        <w:contextualSpacing/>
        <w:jc w:val="both"/>
        <w:rPr>
          <w:rFonts w:ascii="Times New Roman" w:eastAsia="Aptos" w:hAnsi="Times New Roman"/>
          <w:kern w:val="2"/>
          <w:sz w:val="24"/>
          <w:szCs w:val="24"/>
          <w:lang w:val="ro-RO"/>
          <w14:ligatures w14:val="standardContextual"/>
        </w:rPr>
      </w:pPr>
      <w:r>
        <w:rPr>
          <w:rFonts w:ascii="Times New Roman" w:eastAsia="Aptos" w:hAnsi="Times New Roman"/>
          <w:kern w:val="2"/>
          <w:sz w:val="24"/>
          <w:szCs w:val="24"/>
          <w:lang w:val="ro-RO"/>
          <w14:ligatures w14:val="standardContextual"/>
        </w:rPr>
        <w:t>dezvoltarea</w:t>
      </w:r>
      <w:r w:rsidR="00771E98" w:rsidRPr="00771E98">
        <w:rPr>
          <w:rFonts w:ascii="Times New Roman" w:eastAsia="Aptos" w:hAnsi="Times New Roman"/>
          <w:kern w:val="2"/>
          <w:sz w:val="24"/>
          <w:szCs w:val="24"/>
          <w:lang w:val="ro-RO"/>
          <w14:ligatures w14:val="standardContextual"/>
        </w:rPr>
        <w:t xml:space="preserve"> capacității fermierilor de a produce alimente de calitate și sigure, pentru a-și garanta accesul pe piață și creșterea economică.</w:t>
      </w:r>
    </w:p>
    <w:p w14:paraId="7E8A08EA" w14:textId="1C7CC6D1" w:rsidR="00771E98" w:rsidRPr="00771E98" w:rsidRDefault="00771E98" w:rsidP="00E55F0A">
      <w:pPr>
        <w:numPr>
          <w:ilvl w:val="1"/>
          <w:numId w:val="1"/>
        </w:numPr>
        <w:contextualSpacing/>
        <w:jc w:val="both"/>
        <w:rPr>
          <w:rFonts w:ascii="Times New Roman" w:eastAsia="Aptos" w:hAnsi="Times New Roman"/>
          <w:kern w:val="2"/>
          <w:sz w:val="24"/>
          <w:szCs w:val="24"/>
          <w:lang w:val="ro-RO"/>
          <w14:ligatures w14:val="standardContextual"/>
        </w:rPr>
      </w:pPr>
      <w:r w:rsidRPr="00771E98">
        <w:rPr>
          <w:rFonts w:ascii="Times New Roman" w:eastAsia="Aptos" w:hAnsi="Times New Roman"/>
          <w:kern w:val="2"/>
          <w:sz w:val="24"/>
          <w:szCs w:val="24"/>
          <w:lang w:val="ro-RO"/>
          <w14:ligatures w14:val="standardContextual"/>
        </w:rPr>
        <w:t xml:space="preserve">îmbunătățirea accesului la finanțare prin instrumente financiare; </w:t>
      </w:r>
    </w:p>
    <w:p w14:paraId="1084EE20" w14:textId="77777777" w:rsidR="00771E98" w:rsidRPr="00771E98" w:rsidRDefault="00771E98" w:rsidP="00E55F0A">
      <w:pPr>
        <w:numPr>
          <w:ilvl w:val="1"/>
          <w:numId w:val="1"/>
        </w:numPr>
        <w:contextualSpacing/>
        <w:jc w:val="both"/>
        <w:rPr>
          <w:rFonts w:ascii="Times New Roman" w:eastAsia="Aptos" w:hAnsi="Times New Roman"/>
          <w:kern w:val="2"/>
          <w:sz w:val="24"/>
          <w:szCs w:val="24"/>
          <w:lang w:val="ro-RO"/>
          <w14:ligatures w14:val="standardContextual"/>
        </w:rPr>
      </w:pPr>
      <w:r w:rsidRPr="00771E98">
        <w:rPr>
          <w:rFonts w:ascii="Times New Roman" w:eastAsia="Aptos" w:hAnsi="Times New Roman"/>
          <w:kern w:val="2"/>
          <w:sz w:val="24"/>
          <w:szCs w:val="24"/>
          <w:lang w:val="ro-RO"/>
          <w14:ligatures w14:val="standardContextual"/>
        </w:rPr>
        <w:t>dezvoltarea lanțurilor valorice verzi și nutritiv sensibile și integrarea lor regională.</w:t>
      </w:r>
    </w:p>
    <w:p w14:paraId="56AFF181" w14:textId="77777777" w:rsidR="00771E98" w:rsidRPr="00771E98" w:rsidRDefault="00771E98" w:rsidP="00E55F0A">
      <w:pPr>
        <w:numPr>
          <w:ilvl w:val="0"/>
          <w:numId w:val="1"/>
        </w:numPr>
        <w:ind w:left="851" w:hanging="567"/>
        <w:contextualSpacing/>
        <w:jc w:val="both"/>
        <w:rPr>
          <w:rFonts w:ascii="Times New Roman" w:eastAsia="Aptos" w:hAnsi="Times New Roman"/>
          <w:kern w:val="2"/>
          <w:sz w:val="24"/>
          <w:szCs w:val="24"/>
          <w:lang w:val="ro-RO"/>
          <w14:ligatures w14:val="standardContextual"/>
        </w:rPr>
      </w:pPr>
      <w:r w:rsidRPr="00771E98">
        <w:rPr>
          <w:rFonts w:ascii="Times New Roman" w:eastAsia="Aptos" w:hAnsi="Times New Roman"/>
          <w:kern w:val="2"/>
          <w:sz w:val="24"/>
          <w:szCs w:val="24"/>
          <w:lang w:val="ro-RO"/>
          <w14:ligatures w14:val="standardContextual"/>
        </w:rPr>
        <w:t xml:space="preserve">Consolidarea serviciilor de consultanță agricolă prin înființarea </w:t>
      </w:r>
      <w:r w:rsidRPr="00771E98">
        <w:rPr>
          <w:rFonts w:ascii="Times New Roman" w:eastAsia="Aptos" w:hAnsi="Times New Roman"/>
          <w:i/>
          <w:iCs/>
          <w:kern w:val="2"/>
          <w:sz w:val="24"/>
          <w:szCs w:val="24"/>
          <w:lang w:val="ro-RO"/>
          <w14:ligatures w14:val="standardContextual"/>
        </w:rPr>
        <w:t>Camerelor Agricole Regionale</w:t>
      </w:r>
      <w:r w:rsidRPr="00771E98">
        <w:rPr>
          <w:rFonts w:ascii="Times New Roman" w:eastAsia="Aptos" w:hAnsi="Times New Roman"/>
          <w:kern w:val="2"/>
          <w:sz w:val="24"/>
          <w:szCs w:val="24"/>
          <w:lang w:val="ro-RO"/>
          <w14:ligatures w14:val="standardContextual"/>
        </w:rPr>
        <w:t xml:space="preserve"> este de salutat. Fondate pe principiul și calitatea de membru în Camera Agricolă a tuturor fermierilor, aceștia își vor crea astfel, propria administrație agricolă autonomă. Doar astfel fiind posibilă o utilizare pe larg și cuprinzătoare a oportunităților oferite de Politica Agricolă Comună a UE.</w:t>
      </w:r>
    </w:p>
    <w:p w14:paraId="36D0BE53" w14:textId="77777777" w:rsidR="00771E98" w:rsidRPr="00771E98" w:rsidRDefault="00771E98" w:rsidP="00E55F0A">
      <w:pPr>
        <w:numPr>
          <w:ilvl w:val="0"/>
          <w:numId w:val="1"/>
        </w:numPr>
        <w:ind w:left="851" w:hanging="567"/>
        <w:contextualSpacing/>
        <w:jc w:val="both"/>
        <w:rPr>
          <w:rFonts w:ascii="Times New Roman" w:eastAsia="Aptos" w:hAnsi="Times New Roman"/>
          <w:kern w:val="2"/>
          <w:sz w:val="24"/>
          <w:szCs w:val="24"/>
          <w:lang w:val="ro-RO"/>
          <w14:ligatures w14:val="standardContextual"/>
        </w:rPr>
      </w:pPr>
      <w:r w:rsidRPr="00771E98">
        <w:rPr>
          <w:rFonts w:ascii="Times New Roman" w:eastAsia="Aptos" w:hAnsi="Times New Roman"/>
          <w:kern w:val="2"/>
          <w:sz w:val="24"/>
          <w:szCs w:val="24"/>
          <w:lang w:val="ro-RO"/>
          <w14:ligatures w14:val="standardContextual"/>
        </w:rPr>
        <w:t>Cele mai bune practici internaționale arată că este necesar de a fi creat un fond mutual gestionat de Camerele Agricole ca instrument complementar pentru gestionarea riscurilor în agricultură.</w:t>
      </w:r>
    </w:p>
    <w:p w14:paraId="0152D606" w14:textId="009F5FA7" w:rsidR="00FC7149" w:rsidRPr="009C2C31" w:rsidRDefault="00FC7149" w:rsidP="009C2C31">
      <w:pPr>
        <w:rPr>
          <w:rFonts w:ascii="Times New Roman" w:hAnsi="Times New Roman"/>
          <w:sz w:val="28"/>
          <w:szCs w:val="28"/>
          <w:lang w:val="ro-RO"/>
        </w:rPr>
      </w:pPr>
    </w:p>
    <w:sectPr w:rsidR="00FC7149" w:rsidRPr="009C2C31" w:rsidSect="00421DAB">
      <w:pgSz w:w="12240" w:h="15840"/>
      <w:pgMar w:top="1276" w:right="900" w:bottom="170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D57A9" w14:textId="77777777" w:rsidR="00F934E1" w:rsidRDefault="00F934E1">
      <w:pPr>
        <w:spacing w:line="240" w:lineRule="auto"/>
      </w:pPr>
      <w:r>
        <w:separator/>
      </w:r>
    </w:p>
  </w:endnote>
  <w:endnote w:type="continuationSeparator" w:id="0">
    <w:p w14:paraId="2B394CF0" w14:textId="77777777" w:rsidR="00F934E1" w:rsidRDefault="00F934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C2C99" w14:textId="77777777" w:rsidR="00F934E1" w:rsidRDefault="00F934E1">
      <w:pPr>
        <w:spacing w:after="0"/>
      </w:pPr>
      <w:r>
        <w:separator/>
      </w:r>
    </w:p>
  </w:footnote>
  <w:footnote w:type="continuationSeparator" w:id="0">
    <w:p w14:paraId="2CAC10ED" w14:textId="77777777" w:rsidR="00F934E1" w:rsidRDefault="00F934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CC58A6"/>
    <w:multiLevelType w:val="hybridMultilevel"/>
    <w:tmpl w:val="7F10269E"/>
    <w:lvl w:ilvl="0" w:tplc="C34CC2C6">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35926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2ED"/>
    <w:rsid w:val="000022D9"/>
    <w:rsid w:val="000457E7"/>
    <w:rsid w:val="00057EF9"/>
    <w:rsid w:val="000748E4"/>
    <w:rsid w:val="000939B8"/>
    <w:rsid w:val="000A2959"/>
    <w:rsid w:val="000F1FB5"/>
    <w:rsid w:val="00100B4C"/>
    <w:rsid w:val="001074D6"/>
    <w:rsid w:val="001154D9"/>
    <w:rsid w:val="00121C0E"/>
    <w:rsid w:val="0012508B"/>
    <w:rsid w:val="0013114A"/>
    <w:rsid w:val="0013210D"/>
    <w:rsid w:val="001371AA"/>
    <w:rsid w:val="0016269E"/>
    <w:rsid w:val="00167830"/>
    <w:rsid w:val="001A2D67"/>
    <w:rsid w:val="001A70CA"/>
    <w:rsid w:val="001B7A7C"/>
    <w:rsid w:val="002066B3"/>
    <w:rsid w:val="00207ED2"/>
    <w:rsid w:val="002336C0"/>
    <w:rsid w:val="002406C9"/>
    <w:rsid w:val="00274C43"/>
    <w:rsid w:val="002B14A6"/>
    <w:rsid w:val="002C02BC"/>
    <w:rsid w:val="002D49C9"/>
    <w:rsid w:val="003046B2"/>
    <w:rsid w:val="00323291"/>
    <w:rsid w:val="003447C9"/>
    <w:rsid w:val="003736B3"/>
    <w:rsid w:val="003747D1"/>
    <w:rsid w:val="00380BA0"/>
    <w:rsid w:val="00382E0F"/>
    <w:rsid w:val="003A2705"/>
    <w:rsid w:val="003F4D35"/>
    <w:rsid w:val="00405885"/>
    <w:rsid w:val="00421DAB"/>
    <w:rsid w:val="00423C5B"/>
    <w:rsid w:val="00436513"/>
    <w:rsid w:val="00476B59"/>
    <w:rsid w:val="00490F14"/>
    <w:rsid w:val="004B5A57"/>
    <w:rsid w:val="004B62A6"/>
    <w:rsid w:val="00500AA1"/>
    <w:rsid w:val="005236C6"/>
    <w:rsid w:val="005273C5"/>
    <w:rsid w:val="005317E2"/>
    <w:rsid w:val="00543969"/>
    <w:rsid w:val="00554796"/>
    <w:rsid w:val="005548AB"/>
    <w:rsid w:val="00562332"/>
    <w:rsid w:val="005828DC"/>
    <w:rsid w:val="00591E3E"/>
    <w:rsid w:val="005954B6"/>
    <w:rsid w:val="005B1F7B"/>
    <w:rsid w:val="005B25D3"/>
    <w:rsid w:val="005C2CFE"/>
    <w:rsid w:val="005D2241"/>
    <w:rsid w:val="006260DB"/>
    <w:rsid w:val="00637D79"/>
    <w:rsid w:val="006553E2"/>
    <w:rsid w:val="00666DD0"/>
    <w:rsid w:val="006708F8"/>
    <w:rsid w:val="00671638"/>
    <w:rsid w:val="00674BC4"/>
    <w:rsid w:val="0068665C"/>
    <w:rsid w:val="006B08D7"/>
    <w:rsid w:val="006D206A"/>
    <w:rsid w:val="006E165D"/>
    <w:rsid w:val="006F04F5"/>
    <w:rsid w:val="006F48FD"/>
    <w:rsid w:val="006F7ADA"/>
    <w:rsid w:val="0070445E"/>
    <w:rsid w:val="00713208"/>
    <w:rsid w:val="0072539A"/>
    <w:rsid w:val="007319FC"/>
    <w:rsid w:val="007410F2"/>
    <w:rsid w:val="00757039"/>
    <w:rsid w:val="0076533B"/>
    <w:rsid w:val="00771E98"/>
    <w:rsid w:val="00774F12"/>
    <w:rsid w:val="00787A99"/>
    <w:rsid w:val="007B0B50"/>
    <w:rsid w:val="007E1A21"/>
    <w:rsid w:val="0082451B"/>
    <w:rsid w:val="0083614C"/>
    <w:rsid w:val="00841E8E"/>
    <w:rsid w:val="008675B6"/>
    <w:rsid w:val="008713B2"/>
    <w:rsid w:val="00873F0B"/>
    <w:rsid w:val="0089536C"/>
    <w:rsid w:val="008A1A48"/>
    <w:rsid w:val="008A4CE5"/>
    <w:rsid w:val="008A55DC"/>
    <w:rsid w:val="008C08FA"/>
    <w:rsid w:val="008F22ED"/>
    <w:rsid w:val="008F4167"/>
    <w:rsid w:val="008F7407"/>
    <w:rsid w:val="00901436"/>
    <w:rsid w:val="00944E14"/>
    <w:rsid w:val="00960610"/>
    <w:rsid w:val="00965999"/>
    <w:rsid w:val="009922F6"/>
    <w:rsid w:val="009B71C3"/>
    <w:rsid w:val="009C2C31"/>
    <w:rsid w:val="009F61DC"/>
    <w:rsid w:val="00A060DF"/>
    <w:rsid w:val="00A216EC"/>
    <w:rsid w:val="00A21D64"/>
    <w:rsid w:val="00A23DA4"/>
    <w:rsid w:val="00A325E3"/>
    <w:rsid w:val="00A610C4"/>
    <w:rsid w:val="00A70A92"/>
    <w:rsid w:val="00A7546E"/>
    <w:rsid w:val="00A91BCB"/>
    <w:rsid w:val="00A95B00"/>
    <w:rsid w:val="00AA2742"/>
    <w:rsid w:val="00AB1866"/>
    <w:rsid w:val="00AC3CB4"/>
    <w:rsid w:val="00AC4AEE"/>
    <w:rsid w:val="00AC6FAD"/>
    <w:rsid w:val="00AD38BE"/>
    <w:rsid w:val="00B27AC0"/>
    <w:rsid w:val="00B36B2D"/>
    <w:rsid w:val="00B45339"/>
    <w:rsid w:val="00B6116C"/>
    <w:rsid w:val="00B8784D"/>
    <w:rsid w:val="00B960A9"/>
    <w:rsid w:val="00BA02D3"/>
    <w:rsid w:val="00BB2395"/>
    <w:rsid w:val="00BC2C89"/>
    <w:rsid w:val="00BC6B33"/>
    <w:rsid w:val="00BD20B1"/>
    <w:rsid w:val="00BD30D6"/>
    <w:rsid w:val="00BD4E21"/>
    <w:rsid w:val="00BE1E67"/>
    <w:rsid w:val="00BE2B69"/>
    <w:rsid w:val="00C011E0"/>
    <w:rsid w:val="00C06FBE"/>
    <w:rsid w:val="00C32EA8"/>
    <w:rsid w:val="00C50EAB"/>
    <w:rsid w:val="00C53A54"/>
    <w:rsid w:val="00C57EA5"/>
    <w:rsid w:val="00C628AB"/>
    <w:rsid w:val="00C66117"/>
    <w:rsid w:val="00C7290E"/>
    <w:rsid w:val="00C92685"/>
    <w:rsid w:val="00C93D79"/>
    <w:rsid w:val="00CA5DCF"/>
    <w:rsid w:val="00CD4840"/>
    <w:rsid w:val="00CE62AC"/>
    <w:rsid w:val="00CE7654"/>
    <w:rsid w:val="00CF075F"/>
    <w:rsid w:val="00CF2F58"/>
    <w:rsid w:val="00CF69E7"/>
    <w:rsid w:val="00CF7231"/>
    <w:rsid w:val="00D02C36"/>
    <w:rsid w:val="00D15E8A"/>
    <w:rsid w:val="00D23003"/>
    <w:rsid w:val="00D622CA"/>
    <w:rsid w:val="00D644AA"/>
    <w:rsid w:val="00D67910"/>
    <w:rsid w:val="00D71410"/>
    <w:rsid w:val="00D87CDF"/>
    <w:rsid w:val="00D90783"/>
    <w:rsid w:val="00DC160A"/>
    <w:rsid w:val="00DD015C"/>
    <w:rsid w:val="00E00AEF"/>
    <w:rsid w:val="00E04012"/>
    <w:rsid w:val="00E35914"/>
    <w:rsid w:val="00E378EF"/>
    <w:rsid w:val="00E40118"/>
    <w:rsid w:val="00E55F0A"/>
    <w:rsid w:val="00E66DA7"/>
    <w:rsid w:val="00E80A6A"/>
    <w:rsid w:val="00E8263C"/>
    <w:rsid w:val="00E85074"/>
    <w:rsid w:val="00E90EBA"/>
    <w:rsid w:val="00E97D72"/>
    <w:rsid w:val="00EA1FD9"/>
    <w:rsid w:val="00EA2A47"/>
    <w:rsid w:val="00EF0CB9"/>
    <w:rsid w:val="00EF4EB9"/>
    <w:rsid w:val="00F021B3"/>
    <w:rsid w:val="00F03816"/>
    <w:rsid w:val="00F0461A"/>
    <w:rsid w:val="00F07C1C"/>
    <w:rsid w:val="00F24083"/>
    <w:rsid w:val="00F268A1"/>
    <w:rsid w:val="00F268A7"/>
    <w:rsid w:val="00F61120"/>
    <w:rsid w:val="00F7472E"/>
    <w:rsid w:val="00F8504D"/>
    <w:rsid w:val="00F871A1"/>
    <w:rsid w:val="00F934E1"/>
    <w:rsid w:val="00F968EF"/>
    <w:rsid w:val="00FA6C96"/>
    <w:rsid w:val="00FB49C7"/>
    <w:rsid w:val="00FB6368"/>
    <w:rsid w:val="00FB7162"/>
    <w:rsid w:val="00FC5CA1"/>
    <w:rsid w:val="00FC7149"/>
    <w:rsid w:val="00FD5E15"/>
    <w:rsid w:val="00FE1654"/>
    <w:rsid w:val="00FE4BA6"/>
    <w:rsid w:val="00FE5891"/>
    <w:rsid w:val="00FE796F"/>
    <w:rsid w:val="16EC0C71"/>
    <w:rsid w:val="1AC9622A"/>
    <w:rsid w:val="2B9674E4"/>
    <w:rsid w:val="3C2B0EA4"/>
    <w:rsid w:val="41B66B9D"/>
    <w:rsid w:val="4A373D74"/>
    <w:rsid w:val="4E986569"/>
    <w:rsid w:val="4F871206"/>
    <w:rsid w:val="53027EBC"/>
    <w:rsid w:val="5CFC5608"/>
    <w:rsid w:val="5E114410"/>
    <w:rsid w:val="64E83DE8"/>
    <w:rsid w:val="68804CF1"/>
    <w:rsid w:val="6E5137D5"/>
    <w:rsid w:val="70A94E62"/>
    <w:rsid w:val="70DE4987"/>
    <w:rsid w:val="7A995A51"/>
    <w:rsid w:val="7C041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79ED"/>
  <w15:docId w15:val="{C9DF271A-D691-4EEE-9082-63D44C51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sz w:val="22"/>
      <w:szCs w:val="22"/>
    </w:rPr>
  </w:style>
  <w:style w:type="paragraph" w:styleId="Heading1">
    <w:name w:val="heading 1"/>
    <w:basedOn w:val="Normal"/>
    <w:link w:val="Heading1Char"/>
    <w:autoRedefine/>
    <w:uiPriority w:val="9"/>
    <w:qFormat/>
    <w:pPr>
      <w:spacing w:before="100" w:beforeAutospacing="1" w:after="100" w:afterAutospacing="1" w:line="240" w:lineRule="auto"/>
      <w:outlineLvl w:val="0"/>
    </w:pPr>
    <w:rPr>
      <w:rFonts w:ascii="Times New Roman" w:hAnsi="Times New Roman"/>
      <w:b/>
      <w:bCs/>
      <w:kern w:val="36"/>
      <w:sz w:val="48"/>
      <w:szCs w:val="48"/>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autoRedefine/>
    <w:qFormat/>
    <w:rPr>
      <w:color w:val="0000FF"/>
      <w:u w:val="single"/>
    </w:rPr>
  </w:style>
  <w:style w:type="character" w:styleId="Strong">
    <w:name w:val="Strong"/>
    <w:basedOn w:val="DefaultParagraphFont"/>
    <w:autoRedefine/>
    <w:uiPriority w:val="22"/>
    <w:qFormat/>
    <w:rPr>
      <w:b/>
      <w:bCs/>
    </w:rPr>
  </w:style>
  <w:style w:type="table" w:styleId="TableGrid">
    <w:name w:val="Table Grid"/>
    <w:basedOn w:val="TableNormal"/>
    <w:autoRedefine/>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loonTextChar">
    <w:name w:val="Balloon Text Char"/>
    <w:basedOn w:val="DefaultParagraphFont"/>
    <w:link w:val="BalloonText"/>
    <w:autoRedefine/>
    <w:uiPriority w:val="99"/>
    <w:semiHidden/>
    <w:qFormat/>
    <w:rPr>
      <w:rFonts w:ascii="Segoe UI" w:eastAsia="Times New Roman" w:hAnsi="Segoe UI" w:cs="Segoe UI"/>
      <w:sz w:val="18"/>
      <w:szCs w:val="18"/>
    </w:rPr>
  </w:style>
  <w:style w:type="paragraph" w:customStyle="1" w:styleId="FR2">
    <w:name w:val="FR2"/>
    <w:autoRedefine/>
    <w:qFormat/>
    <w:pPr>
      <w:widowControl w:val="0"/>
      <w:snapToGrid w:val="0"/>
      <w:spacing w:before="100" w:line="360" w:lineRule="auto"/>
      <w:ind w:left="120"/>
    </w:pPr>
    <w:rPr>
      <w:rFonts w:ascii="Arial" w:eastAsia="Times New Roman" w:hAnsi="Arial"/>
      <w:sz w:val="24"/>
      <w:lang w:val="ro-RO" w:eastAsia="ru-RU"/>
    </w:rPr>
  </w:style>
  <w:style w:type="character" w:customStyle="1" w:styleId="Heading1Char">
    <w:name w:val="Heading 1 Char"/>
    <w:basedOn w:val="DefaultParagraphFont"/>
    <w:link w:val="Heading1"/>
    <w:autoRedefine/>
    <w:uiPriority w:val="9"/>
    <w:qFormat/>
    <w:rPr>
      <w:rFonts w:ascii="Times New Roman" w:eastAsia="Times New Roman" w:hAnsi="Times New Roman" w:cs="Times New Roman"/>
      <w:b/>
      <w:bCs/>
      <w:kern w:val="36"/>
      <w:sz w:val="48"/>
      <w:szCs w:val="48"/>
    </w:rPr>
  </w:style>
  <w:style w:type="paragraph" w:styleId="ListParagraph">
    <w:name w:val="List Paragraph"/>
    <w:basedOn w:val="Normal"/>
    <w:autoRedefine/>
    <w:uiPriority w:val="34"/>
    <w:qFormat/>
    <w:pPr>
      <w:ind w:left="720"/>
      <w:contextualSpacing/>
    </w:pPr>
  </w:style>
  <w:style w:type="paragraph" w:styleId="Revision">
    <w:name w:val="Revision"/>
    <w:hidden/>
    <w:uiPriority w:val="99"/>
    <w:unhideWhenUsed/>
    <w:rsid w:val="00E00AEF"/>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015144">
      <w:bodyDiv w:val="1"/>
      <w:marLeft w:val="0"/>
      <w:marRight w:val="0"/>
      <w:marTop w:val="0"/>
      <w:marBottom w:val="0"/>
      <w:divBdr>
        <w:top w:val="none" w:sz="0" w:space="0" w:color="auto"/>
        <w:left w:val="none" w:sz="0" w:space="0" w:color="auto"/>
        <w:bottom w:val="none" w:sz="0" w:space="0" w:color="auto"/>
        <w:right w:val="none" w:sz="0" w:space="0" w:color="auto"/>
      </w:divBdr>
    </w:div>
    <w:div w:id="1788767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D3C73-F32B-4E60-9571-72F4396F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590</Words>
  <Characters>3769</Characters>
  <Application>Microsoft Office Word</Application>
  <DocSecurity>0</DocSecurity>
  <Lines>73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dc:creator>
  <cp:lastModifiedBy>German Moldovan</cp:lastModifiedBy>
  <cp:revision>8</cp:revision>
  <cp:lastPrinted>2024-05-31T13:35:00Z</cp:lastPrinted>
  <dcterms:created xsi:type="dcterms:W3CDTF">2024-09-09T08:30:00Z</dcterms:created>
  <dcterms:modified xsi:type="dcterms:W3CDTF">2024-09-11T10:44:00Z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1FB5A15125FA4F5E9561144099AB3F48_12</vt:lpwstr>
  </property>
</Properties>
</file>